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D3D98" w14:textId="77777777" w:rsidR="002A10F1" w:rsidRDefault="00E739ED">
      <w:pPr>
        <w:spacing w:after="120"/>
        <w:ind w:right="0"/>
        <w:jc w:val="right"/>
        <w:rPr>
          <w:sz w:val="28"/>
        </w:rPr>
      </w:pPr>
      <w:r>
        <w:rPr>
          <w:sz w:val="28"/>
        </w:rPr>
        <w:t xml:space="preserve">Caren Lay, MdB, Gruppe Die Linke im Bundestag </w:t>
      </w:r>
    </w:p>
    <w:p w14:paraId="01A0ABCA" w14:textId="77777777" w:rsidR="002A10F1" w:rsidRDefault="00E739ED">
      <w:pPr>
        <w:spacing w:after="120"/>
        <w:ind w:right="0"/>
        <w:jc w:val="right"/>
      </w:pPr>
      <w:r>
        <w:t>Niklas Schenker, MdA, Fraktion die Linke im Abgeordnetenhaus Berlin</w:t>
      </w:r>
    </w:p>
    <w:p w14:paraId="0BEB275F" w14:textId="3A05F640" w:rsidR="002A10F1" w:rsidRDefault="00090A01">
      <w:pPr>
        <w:spacing w:after="120"/>
        <w:ind w:right="0"/>
        <w:jc w:val="right"/>
      </w:pPr>
      <w:r>
        <w:t>14</w:t>
      </w:r>
      <w:r w:rsidR="00E739ED">
        <w:t>.</w:t>
      </w:r>
      <w:r>
        <w:t>11</w:t>
      </w:r>
      <w:r w:rsidR="00E739ED">
        <w:t xml:space="preserve">.2024 </w:t>
      </w:r>
    </w:p>
    <w:p w14:paraId="575229D3" w14:textId="77777777" w:rsidR="002A10F1" w:rsidRDefault="002A10F1">
      <w:pPr>
        <w:spacing w:after="120"/>
        <w:ind w:left="0" w:right="0" w:firstLine="0"/>
      </w:pPr>
    </w:p>
    <w:p w14:paraId="061B5F7B" w14:textId="77777777" w:rsidR="002A10F1" w:rsidRDefault="002A10F1">
      <w:pPr>
        <w:spacing w:after="120"/>
        <w:ind w:left="0" w:right="0" w:firstLine="0"/>
      </w:pPr>
    </w:p>
    <w:p w14:paraId="632AA8FB" w14:textId="77777777" w:rsidR="002A10F1" w:rsidRDefault="00E739ED">
      <w:pPr>
        <w:spacing w:after="120"/>
        <w:ind w:right="0"/>
        <w:rPr>
          <w:sz w:val="28"/>
        </w:rPr>
      </w:pPr>
      <w:r>
        <w:rPr>
          <w:sz w:val="28"/>
        </w:rPr>
        <w:t>Musterpressemitteilung „Fraktion Die Linke in Beispielshausen will Mietwucher verfolgen und ahnden“</w:t>
      </w:r>
    </w:p>
    <w:p w14:paraId="76A180F8" w14:textId="603A7971" w:rsidR="002A10F1" w:rsidRDefault="00E739ED">
      <w:pPr>
        <w:spacing w:after="120"/>
        <w:ind w:right="0"/>
      </w:pPr>
      <w:r>
        <w:t xml:space="preserve">Für die Linken Fraktionen der Kommunalparlamente, zur Nutzung im Rahmen der bundesweiten Kampagne gegen Mietwucher im Zeitraum </w:t>
      </w:r>
      <w:r w:rsidR="00FD4EB2">
        <w:t>16</w:t>
      </w:r>
      <w:r>
        <w:t>.</w:t>
      </w:r>
      <w:r w:rsidR="00FD4EB2">
        <w:t>11</w:t>
      </w:r>
      <w:r>
        <w:t>.</w:t>
      </w:r>
      <w:r w:rsidR="00FD4EB2">
        <w:t>2024</w:t>
      </w:r>
      <w:r>
        <w:t xml:space="preserve"> – </w:t>
      </w:r>
      <w:r w:rsidR="00FD4EB2">
        <w:t>Weihnachten</w:t>
      </w:r>
    </w:p>
    <w:p w14:paraId="2CDD977E" w14:textId="77777777" w:rsidR="002A10F1" w:rsidRDefault="002A10F1">
      <w:pPr>
        <w:spacing w:after="120"/>
        <w:ind w:left="0" w:firstLine="0"/>
        <w:rPr>
          <w:b/>
        </w:rPr>
      </w:pPr>
    </w:p>
    <w:p w14:paraId="636FA8A9" w14:textId="4DA63682" w:rsidR="00FD4EB2" w:rsidRDefault="00E739ED">
      <w:pPr>
        <w:spacing w:after="120"/>
        <w:ind w:left="0" w:firstLine="0"/>
        <w:rPr>
          <w:b/>
        </w:rPr>
      </w:pPr>
      <w:r>
        <w:rPr>
          <w:b/>
        </w:rPr>
        <w:t>Pressemitteilung der Fraktion Die Linke im Rat der Stadt Beispielshausen</w:t>
      </w:r>
    </w:p>
    <w:p w14:paraId="22438BFE" w14:textId="77777777" w:rsidR="002A10F1" w:rsidRDefault="00E739ED">
      <w:pPr>
        <w:spacing w:after="120"/>
        <w:ind w:right="0"/>
      </w:pPr>
      <w:r>
        <w:t>Steigende Mieten und die damit verbundene finanzielle Belastung sind ein zunehmendes Problem in unserer Stadt. Das Zuhause und damit die Lebensgrundlage vieler Menschen ist durch hohe Mieten bedroht. Die bestehenden Gesetze gegen Mietwucher müssen daher auch in Beispielshausen angewandt und in vollem Umfang ausgenutzt werden. Mietwucher liegt vor, wenn die Miete mehr als 20 Prozent über den erlaubten Grenzen liegt.</w:t>
      </w:r>
    </w:p>
    <w:p w14:paraId="145E4C31" w14:textId="1368796B" w:rsidR="002A10F1" w:rsidRDefault="00E739ED">
      <w:pPr>
        <w:spacing w:after="120"/>
        <w:ind w:left="0" w:right="0" w:firstLine="0"/>
      </w:pPr>
      <w:r>
        <w:t xml:space="preserve">Man sollte dem Vorbild der Stadt Frankfurt am Main folgen. Hier werden Verdachtsfälle auf Mietwucher konsequent durch die Stadtverwaltung verfolgt und wenn nötig auch zur Anzeige und vor Gericht gebracht. </w:t>
      </w:r>
      <w:r w:rsidR="00090A01" w:rsidRPr="00090A01">
        <w:t xml:space="preserve">Im Zeitraum von 2020 bis 09/2024 konnten so 1.022 Fälle verfolgt und satte Rückzahlungen von 330.330,59 € an Staat und </w:t>
      </w:r>
      <w:proofErr w:type="spellStart"/>
      <w:proofErr w:type="gramStart"/>
      <w:r w:rsidR="00090A01" w:rsidRPr="00090A01">
        <w:t>Mieter:innen</w:t>
      </w:r>
      <w:proofErr w:type="spellEnd"/>
      <w:proofErr w:type="gramEnd"/>
      <w:r w:rsidR="00090A01" w:rsidRPr="00090A01">
        <w:t xml:space="preserve"> durchgesetzt werden.</w:t>
      </w:r>
    </w:p>
    <w:p w14:paraId="009DC122" w14:textId="77777777" w:rsidR="002A10F1" w:rsidRDefault="00E739ED">
      <w:pPr>
        <w:spacing w:after="120"/>
        <w:ind w:right="0"/>
      </w:pPr>
      <w:r>
        <w:t xml:space="preserve">Die Stadt Beispielshausen muss eine Anlaufstelle für die Verfolgung von Mietwucher schaffen, damit Mieterinnen und Mieter an ihr Recht kommen, ohne dass sie selbst ihre Vermieterin oder Vermieter verklagen müssen. Die Angst vor dem Verlust des eigenen Wohnraums und die hohen Prozesskosten schrecken viele Menschen nämlich davor ab. </w:t>
      </w:r>
    </w:p>
    <w:p w14:paraId="3F06D3D9" w14:textId="77777777" w:rsidR="002A10F1" w:rsidRDefault="00E739ED">
      <w:pPr>
        <w:spacing w:after="120"/>
        <w:ind w:left="0" w:right="0" w:firstLine="0"/>
      </w:pPr>
      <w:r>
        <w:t xml:space="preserve">Darüber hinaus fordert der Bundesrat und auch die Linke eine Reform des </w:t>
      </w:r>
      <w:proofErr w:type="gramStart"/>
      <w:r>
        <w:t>Mietwucherparagraphen</w:t>
      </w:r>
      <w:proofErr w:type="gramEnd"/>
      <w:r>
        <w:t xml:space="preserve"> (§5 WiStG). Die Anwendung sollte erleichtert und die Bußgelder verschärft werden. Die entsprechende Initiative des Bundesrats wurde jedoch von der Bundesregierung abgelehnt.</w:t>
      </w:r>
    </w:p>
    <w:p w14:paraId="03FA02E7" w14:textId="77777777" w:rsidR="002A10F1" w:rsidRDefault="002A10F1">
      <w:pPr>
        <w:spacing w:after="120"/>
        <w:ind w:left="0" w:right="0" w:firstLine="0"/>
      </w:pPr>
    </w:p>
    <w:sectPr w:rsidR="002A10F1">
      <w:headerReference w:type="default" r:id="rId7"/>
      <w:footerReference w:type="default" r:id="rId8"/>
      <w:footerReference w:type="first" r:id="rId9"/>
      <w:pgSz w:w="11904" w:h="16840"/>
      <w:pgMar w:top="1417" w:right="1417" w:bottom="1134"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38D04" w14:textId="77777777" w:rsidR="002A10F1" w:rsidRDefault="00E739ED">
      <w:r>
        <w:separator/>
      </w:r>
    </w:p>
  </w:endnote>
  <w:endnote w:type="continuationSeparator" w:id="0">
    <w:p w14:paraId="06CE9851" w14:textId="77777777" w:rsidR="002A10F1" w:rsidRDefault="00E7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055883"/>
      <w:docPartObj>
        <w:docPartGallery w:val="Page Numbers (Bottom of Page)"/>
        <w:docPartUnique/>
      </w:docPartObj>
    </w:sdtPr>
    <w:sdtEndPr>
      <w:rPr>
        <w:sz w:val="20"/>
      </w:rPr>
    </w:sdtEndPr>
    <w:sdtContent>
      <w:p w14:paraId="65441E7A" w14:textId="77777777" w:rsidR="002A10F1" w:rsidRDefault="00E739ED">
        <w:pPr>
          <w:pStyle w:val="Fuzeile"/>
          <w:rPr>
            <w:sz w:val="20"/>
          </w:rPr>
        </w:pPr>
        <w:r>
          <w:rPr>
            <w:sz w:val="20"/>
          </w:rPr>
          <w:fldChar w:fldCharType="begin"/>
        </w:r>
        <w:r>
          <w:rPr>
            <w:sz w:val="20"/>
          </w:rPr>
          <w:instrText>PAGE   \* MERGEFORMAT</w:instrText>
        </w:r>
        <w:r>
          <w:rPr>
            <w:sz w:val="20"/>
          </w:rPr>
          <w:fldChar w:fldCharType="separate"/>
        </w:r>
        <w:r>
          <w:rPr>
            <w:sz w:val="20"/>
          </w:rPr>
          <w:t>2</w:t>
        </w:r>
        <w:r>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9F75" w14:textId="77777777" w:rsidR="002A10F1" w:rsidRDefault="00090A01">
    <w:pPr>
      <w:pStyle w:val="Fuzeile"/>
      <w:rPr>
        <w:sz w:val="20"/>
      </w:rPr>
    </w:pPr>
    <w:sdt>
      <w:sdtPr>
        <w:rPr>
          <w:sz w:val="20"/>
        </w:rPr>
        <w:id w:val="-1797601355"/>
        <w:docPartObj>
          <w:docPartGallery w:val="Page Numbers (Bottom of Page)"/>
          <w:docPartUnique/>
        </w:docPartObj>
      </w:sdtPr>
      <w:sdtEndPr/>
      <w:sdtContent>
        <w:r w:rsidR="00E739ED">
          <w:rPr>
            <w:sz w:val="20"/>
          </w:rPr>
          <w:fldChar w:fldCharType="begin"/>
        </w:r>
        <w:r w:rsidR="00E739ED">
          <w:rPr>
            <w:sz w:val="20"/>
          </w:rPr>
          <w:instrText>PAGE   \* MERGEFORMAT</w:instrText>
        </w:r>
        <w:r w:rsidR="00E739ED">
          <w:rPr>
            <w:sz w:val="20"/>
          </w:rPr>
          <w:fldChar w:fldCharType="separate"/>
        </w:r>
        <w:r w:rsidR="00E739ED">
          <w:rPr>
            <w:sz w:val="20"/>
          </w:rPr>
          <w:t>2</w:t>
        </w:r>
        <w:r w:rsidR="00E739ED">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7B2E" w14:textId="77777777" w:rsidR="002A10F1" w:rsidRDefault="00E739ED">
      <w:r>
        <w:separator/>
      </w:r>
    </w:p>
  </w:footnote>
  <w:footnote w:type="continuationSeparator" w:id="0">
    <w:p w14:paraId="2697F27E" w14:textId="77777777" w:rsidR="002A10F1" w:rsidRDefault="00E73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19C3" w14:textId="77777777" w:rsidR="002A10F1" w:rsidRDefault="00E739ED">
    <w:pPr>
      <w:rPr>
        <w:sz w:val="20"/>
      </w:rPr>
    </w:pPr>
    <w:r>
      <w:rPr>
        <w:sz w:val="20"/>
      </w:rPr>
      <w:t>Musterpressemitteilung zur bundesweiten Mietwucherkampagne, Die Linke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FB9"/>
    <w:multiLevelType w:val="hybridMultilevel"/>
    <w:tmpl w:val="8A9277B8"/>
    <w:lvl w:ilvl="0" w:tplc="E1B0A2D6">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700A74"/>
    <w:multiLevelType w:val="hybridMultilevel"/>
    <w:tmpl w:val="F4F2AA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3692957"/>
    <w:multiLevelType w:val="hybridMultilevel"/>
    <w:tmpl w:val="30AA559E"/>
    <w:lvl w:ilvl="0" w:tplc="D520E636">
      <w:start w:val="2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AF6BB8"/>
    <w:multiLevelType w:val="hybridMultilevel"/>
    <w:tmpl w:val="0D6AE4BE"/>
    <w:lvl w:ilvl="0" w:tplc="21A41D3C">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D26ABC"/>
    <w:multiLevelType w:val="hybridMultilevel"/>
    <w:tmpl w:val="4F9CACA2"/>
    <w:lvl w:ilvl="0" w:tplc="7990FD9E">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36671B"/>
    <w:multiLevelType w:val="hybridMultilevel"/>
    <w:tmpl w:val="8354B716"/>
    <w:lvl w:ilvl="0" w:tplc="2E48D52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9D031A6"/>
    <w:multiLevelType w:val="hybridMultilevel"/>
    <w:tmpl w:val="BB9857F6"/>
    <w:lvl w:ilvl="0" w:tplc="D13A1C78">
      <w:start w:val="1"/>
      <w:numFmt w:val="bullet"/>
      <w:lvlText w:val="-"/>
      <w:lvlJc w:val="left"/>
      <w:pPr>
        <w:ind w:left="1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F6E36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8B41E">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2C6D6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5071B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97C56E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40298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1E089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365A6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E4715E"/>
    <w:multiLevelType w:val="hybridMultilevel"/>
    <w:tmpl w:val="94389984"/>
    <w:lvl w:ilvl="0" w:tplc="26A4CE8E">
      <w:numFmt w:val="bullet"/>
      <w:lvlText w:val=""/>
      <w:lvlJc w:val="left"/>
      <w:pPr>
        <w:ind w:left="1080" w:hanging="360"/>
      </w:pPr>
      <w:rPr>
        <w:rFonts w:ascii="Wingdings" w:eastAsiaTheme="minorHAnsi" w:hAnsi="Wingdings"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8" w15:restartNumberingAfterBreak="0">
    <w:nsid w:val="7160334B"/>
    <w:multiLevelType w:val="hybridMultilevel"/>
    <w:tmpl w:val="18A0203C"/>
    <w:lvl w:ilvl="0" w:tplc="A33A570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4147749">
    <w:abstractNumId w:val="6"/>
  </w:num>
  <w:num w:numId="2" w16cid:durableId="1983651983">
    <w:abstractNumId w:val="2"/>
  </w:num>
  <w:num w:numId="3" w16cid:durableId="1310359135">
    <w:abstractNumId w:val="4"/>
  </w:num>
  <w:num w:numId="4" w16cid:durableId="1168251724">
    <w:abstractNumId w:val="3"/>
  </w:num>
  <w:num w:numId="5" w16cid:durableId="1015309223">
    <w:abstractNumId w:val="5"/>
  </w:num>
  <w:num w:numId="6" w16cid:durableId="729618431">
    <w:abstractNumId w:val="7"/>
  </w:num>
  <w:num w:numId="7" w16cid:durableId="1743791157">
    <w:abstractNumId w:val="8"/>
  </w:num>
  <w:num w:numId="8" w16cid:durableId="1898280104">
    <w:abstractNumId w:val="1"/>
  </w:num>
  <w:num w:numId="9" w16cid:durableId="2119130769">
    <w:abstractNumId w:val="5"/>
  </w:num>
  <w:num w:numId="10" w16cid:durableId="1771848582">
    <w:abstractNumId w:val="7"/>
  </w:num>
  <w:num w:numId="11" w16cid:durableId="190082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0F1"/>
    <w:rsid w:val="00090A01"/>
    <w:rsid w:val="002A10F1"/>
    <w:rsid w:val="00325F21"/>
    <w:rsid w:val="0088037F"/>
    <w:rsid w:val="00A34F9E"/>
    <w:rsid w:val="00CE08E7"/>
    <w:rsid w:val="00D4721C"/>
    <w:rsid w:val="00E739ED"/>
    <w:rsid w:val="00FD4E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7294"/>
  <w15:docId w15:val="{787BBE07-CE22-4C44-BB5F-86CD5562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9" w:line="276" w:lineRule="auto"/>
      <w:ind w:left="10" w:right="2" w:hanging="10"/>
      <w:jc w:val="both"/>
    </w:pPr>
    <w:rPr>
      <w:rFonts w:eastAsia="Times New Roman" w:cstheme="minorHAnsi"/>
      <w:color w:val="000000"/>
      <w:sz w:val="24"/>
      <w:szCs w:val="24"/>
    </w:rPr>
  </w:style>
  <w:style w:type="paragraph" w:styleId="berschrift1">
    <w:name w:val="heading 1"/>
    <w:next w:val="Standard"/>
    <w:link w:val="berschrift1Zchn"/>
    <w:uiPriority w:val="9"/>
    <w:qFormat/>
    <w:pPr>
      <w:keepNext/>
      <w:keepLines/>
      <w:spacing w:after="171"/>
      <w:ind w:left="519" w:hanging="10"/>
      <w:outlineLvl w:val="0"/>
    </w:pPr>
    <w:rPr>
      <w:rFonts w:ascii="Times New Roman" w:eastAsia="Times New Roman" w:hAnsi="Times New Roman" w:cs="Times New Roman"/>
      <w:color w:val="000000"/>
      <w:sz w:val="24"/>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Times New Roman" w:eastAsia="Times New Roman" w:hAnsi="Times New Roman" w:cs="Times New Roman"/>
      <w:color w:val="000000"/>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Times New Roman" w:eastAsia="Times New Roman" w:hAnsi="Times New Roman" w:cs="Times New Roman"/>
      <w:color w:val="000000"/>
      <w:sz w:val="24"/>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color w:val="00000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color w:val="000000"/>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color w:val="000000"/>
      <w:sz w:val="18"/>
      <w:szCs w:val="1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44042">
      <w:bodyDiv w:val="1"/>
      <w:marLeft w:val="0"/>
      <w:marRight w:val="0"/>
      <w:marTop w:val="0"/>
      <w:marBottom w:val="0"/>
      <w:divBdr>
        <w:top w:val="none" w:sz="0" w:space="0" w:color="auto"/>
        <w:left w:val="none" w:sz="0" w:space="0" w:color="auto"/>
        <w:bottom w:val="none" w:sz="0" w:space="0" w:color="auto"/>
        <w:right w:val="none" w:sz="0" w:space="0" w:color="auto"/>
      </w:divBdr>
    </w:div>
    <w:div w:id="1124467992">
      <w:bodyDiv w:val="1"/>
      <w:marLeft w:val="0"/>
      <w:marRight w:val="0"/>
      <w:marTop w:val="0"/>
      <w:marBottom w:val="0"/>
      <w:divBdr>
        <w:top w:val="none" w:sz="0" w:space="0" w:color="auto"/>
        <w:left w:val="none" w:sz="0" w:space="0" w:color="auto"/>
        <w:bottom w:val="none" w:sz="0" w:space="0" w:color="auto"/>
        <w:right w:val="none" w:sz="0" w:space="0" w:color="auto"/>
      </w:divBdr>
    </w:div>
    <w:div w:id="1815754202">
      <w:bodyDiv w:val="1"/>
      <w:marLeft w:val="0"/>
      <w:marRight w:val="0"/>
      <w:marTop w:val="0"/>
      <w:marBottom w:val="0"/>
      <w:divBdr>
        <w:top w:val="none" w:sz="0" w:space="0" w:color="auto"/>
        <w:left w:val="none" w:sz="0" w:space="0" w:color="auto"/>
        <w:bottom w:val="none" w:sz="0" w:space="0" w:color="auto"/>
        <w:right w:val="none" w:sz="0" w:space="0" w:color="auto"/>
      </w:divBdr>
    </w:div>
    <w:div w:id="2032802445">
      <w:bodyDiv w:val="1"/>
      <w:marLeft w:val="0"/>
      <w:marRight w:val="0"/>
      <w:marTop w:val="0"/>
      <w:marBottom w:val="0"/>
      <w:divBdr>
        <w:top w:val="none" w:sz="0" w:space="0" w:color="auto"/>
        <w:left w:val="none" w:sz="0" w:space="0" w:color="auto"/>
        <w:bottom w:val="none" w:sz="0" w:space="0" w:color="auto"/>
        <w:right w:val="none" w:sz="0" w:space="0" w:color="auto"/>
      </w:divBdr>
    </w:div>
    <w:div w:id="2045518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1584</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1_Einladung AK-Sitzung_19.09.2023.pdf</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1_Einladung AK-Sitzung_19.09.2023.pdf</dc:title>
  <dc:subject/>
  <dc:creator>Jonathan Hoff</dc:creator>
  <cp:keywords/>
  <cp:lastModifiedBy>Hanno Bruchmann - Büro Caren Lay, MdB</cp:lastModifiedBy>
  <cp:revision>2</cp:revision>
  <cp:lastPrinted>2024-05-14T14:54:00Z</cp:lastPrinted>
  <dcterms:created xsi:type="dcterms:W3CDTF">2024-11-14T14:24:00Z</dcterms:created>
  <dcterms:modified xsi:type="dcterms:W3CDTF">2024-11-14T14:24:00Z</dcterms:modified>
</cp:coreProperties>
</file>